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59" w:rsidRPr="00F02FBB" w:rsidRDefault="00F02FBB" w:rsidP="00A02859">
      <w:pPr>
        <w:spacing w:before="120" w:after="360" w:line="320" w:lineRule="exact"/>
        <w:jc w:val="center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  <w:noProof/>
          <w:lang w:eastAsia="it-IT"/>
        </w:rPr>
        <w:drawing>
          <wp:anchor distT="0" distB="0" distL="114300" distR="114300" simplePos="0" relativeHeight="251658240" behindDoc="0" locked="1" layoutInCell="0" allowOverlap="1">
            <wp:simplePos x="0" y="0"/>
            <wp:positionH relativeFrom="page">
              <wp:posOffset>346710</wp:posOffset>
            </wp:positionH>
            <wp:positionV relativeFrom="page">
              <wp:posOffset>236220</wp:posOffset>
            </wp:positionV>
            <wp:extent cx="1860550" cy="837565"/>
            <wp:effectExtent l="0" t="0" r="6350" b="635"/>
            <wp:wrapNone/>
            <wp:docPr id="1" name="Immagine 1" descr="LogoTT colore lat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T colore lat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FBB">
        <w:rPr>
          <w:rFonts w:asciiTheme="minorHAnsi" w:hAnsiTheme="minorHAnsi" w:cs="Times New Roman"/>
          <w:b/>
          <w:bCs/>
        </w:rPr>
        <w:t xml:space="preserve">DOCUMENTO DI ATTESTAZIONE </w:t>
      </w:r>
    </w:p>
    <w:p w:rsidR="00A02859" w:rsidRPr="00F02FBB" w:rsidRDefault="00A02859" w:rsidP="00513B75">
      <w:pPr>
        <w:pStyle w:val="Paragrafoelenco"/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Theme="minorHAnsi" w:hAnsiTheme="minorHAnsi" w:cs="Times New Roman"/>
          <w:color w:val="FF0000"/>
        </w:rPr>
      </w:pPr>
      <w:r w:rsidRPr="00F02FBB">
        <w:rPr>
          <w:rFonts w:asciiTheme="minorHAnsi" w:hAnsiTheme="minorHAnsi" w:cs="Times New Roman"/>
        </w:rPr>
        <w:t>L’Organismo o il soggetto con funzioni analoghe all’OIV individuato presso Trieste Trasporti SpA</w:t>
      </w:r>
      <w:r w:rsidR="00F02FBB">
        <w:rPr>
          <w:rFonts w:asciiTheme="minorHAnsi" w:hAnsiTheme="minorHAnsi" w:cs="Times New Roman"/>
        </w:rPr>
        <w:t>,</w:t>
      </w:r>
      <w:r w:rsidRPr="00F02FBB">
        <w:rPr>
          <w:rFonts w:asciiTheme="minorHAnsi" w:hAnsiTheme="minorHAnsi" w:cs="Times New Roman"/>
        </w:rPr>
        <w:t xml:space="preserve"> ha effettuato, alla luce delle delibere ANAC n. 1134/2017 e n. </w:t>
      </w:r>
      <w:r w:rsidR="00D433F3">
        <w:rPr>
          <w:rFonts w:asciiTheme="minorHAnsi" w:hAnsiTheme="minorHAnsi" w:cs="Times New Roman"/>
        </w:rPr>
        <w:t>213</w:t>
      </w:r>
      <w:r w:rsidRPr="00F02FBB">
        <w:rPr>
          <w:rFonts w:asciiTheme="minorHAnsi" w:hAnsiTheme="minorHAnsi" w:cs="Times New Roman"/>
        </w:rPr>
        <w:t>/20</w:t>
      </w:r>
      <w:r w:rsidR="00D433F3">
        <w:rPr>
          <w:rFonts w:asciiTheme="minorHAnsi" w:hAnsiTheme="minorHAnsi" w:cs="Times New Roman"/>
        </w:rPr>
        <w:t>20</w:t>
      </w:r>
      <w:r w:rsidRPr="00F02FBB">
        <w:rPr>
          <w:rFonts w:asciiTheme="minorHAnsi" w:hAnsiTheme="minorHAnsi" w:cs="Times New Roman"/>
        </w:rPr>
        <w:t>, la verifica sulla pubblicazione, sulla completezza, sull’aggiornamento e sull’apertura del formato di ciascun documento, dato ed informazione elencati nell’Allegato 2.</w:t>
      </w:r>
      <w:r w:rsidR="00D433F3">
        <w:rPr>
          <w:rFonts w:asciiTheme="minorHAnsi" w:hAnsiTheme="minorHAnsi" w:cs="Times New Roman"/>
        </w:rPr>
        <w:t>2 – Griglia di rilevazione al 30 giugno</w:t>
      </w:r>
      <w:r w:rsidRPr="00F02FBB">
        <w:rPr>
          <w:rFonts w:asciiTheme="minorHAnsi" w:hAnsiTheme="minorHAnsi" w:cs="Times New Roman"/>
        </w:rPr>
        <w:t xml:space="preserve"> 20</w:t>
      </w:r>
      <w:r w:rsidR="00D433F3">
        <w:rPr>
          <w:rFonts w:asciiTheme="minorHAnsi" w:hAnsiTheme="minorHAnsi" w:cs="Times New Roman"/>
        </w:rPr>
        <w:t>20</w:t>
      </w:r>
      <w:r w:rsidRPr="00F02FBB">
        <w:rPr>
          <w:rFonts w:asciiTheme="minorHAnsi" w:hAnsiTheme="minorHAnsi" w:cs="Times New Roman"/>
        </w:rPr>
        <w:t xml:space="preserve"> della delibera n. </w:t>
      </w:r>
      <w:r w:rsidR="00D433F3">
        <w:rPr>
          <w:rFonts w:asciiTheme="minorHAnsi" w:hAnsiTheme="minorHAnsi" w:cs="Times New Roman"/>
        </w:rPr>
        <w:t>213</w:t>
      </w:r>
      <w:r w:rsidRPr="00F02FBB">
        <w:rPr>
          <w:rFonts w:asciiTheme="minorHAnsi" w:hAnsiTheme="minorHAnsi" w:cs="Times New Roman"/>
        </w:rPr>
        <w:t>/20</w:t>
      </w:r>
      <w:r w:rsidR="00D433F3">
        <w:rPr>
          <w:rFonts w:asciiTheme="minorHAnsi" w:hAnsiTheme="minorHAnsi" w:cs="Times New Roman"/>
        </w:rPr>
        <w:t>20 modificata dal Comunicato del Presidente del 12 marzo 2020</w:t>
      </w:r>
      <w:r w:rsidR="00F02FBB">
        <w:rPr>
          <w:rFonts w:asciiTheme="minorHAnsi" w:hAnsiTheme="minorHAnsi" w:cs="Times New Roman"/>
        </w:rPr>
        <w:t>.</w:t>
      </w:r>
    </w:p>
    <w:p w:rsidR="00A02859" w:rsidRPr="00F02FBB" w:rsidRDefault="00A02859" w:rsidP="00513B75">
      <w:pPr>
        <w:pStyle w:val="Paragrafoelenco"/>
        <w:numPr>
          <w:ilvl w:val="0"/>
          <w:numId w:val="1"/>
        </w:numPr>
        <w:tabs>
          <w:tab w:val="clear" w:pos="360"/>
        </w:tabs>
        <w:spacing w:before="120" w:after="0" w:line="240" w:lineRule="auto"/>
        <w:ind w:left="425" w:hanging="425"/>
        <w:rPr>
          <w:rFonts w:asciiTheme="minorHAnsi" w:hAnsiTheme="minorHAnsi" w:cs="Times New Roman"/>
          <w:color w:val="FF0000"/>
        </w:rPr>
      </w:pPr>
      <w:r w:rsidRPr="00F02FBB">
        <w:rPr>
          <w:rFonts w:asciiTheme="minorHAnsi" w:hAnsiTheme="minorHAnsi" w:cs="Times New Roman"/>
        </w:rPr>
        <w:t>L’Organismo o il soggetto con funzioni analoghe all’OIV ha svolto gli accertamenti:</w:t>
      </w:r>
    </w:p>
    <w:p w:rsidR="00A02859" w:rsidRPr="00F02FBB" w:rsidRDefault="00F02FBB" w:rsidP="00513B75">
      <w:pPr>
        <w:pStyle w:val="Paragrafoelenco"/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="Times New Roman"/>
          <w:spacing w:val="-2"/>
        </w:rPr>
      </w:pPr>
      <w:r>
        <w:rPr>
          <w:rFonts w:asciiTheme="minorHAnsi" w:hAnsiTheme="minorHAnsi" w:cs="Times New Roman"/>
          <w:sz w:val="28"/>
        </w:rPr>
        <w:sym w:font="Wingdings 2" w:char="F054"/>
      </w:r>
      <w:r>
        <w:rPr>
          <w:rFonts w:asciiTheme="minorHAnsi" w:hAnsiTheme="minorHAnsi" w:cs="Times New Roman"/>
          <w:sz w:val="40"/>
          <w:szCs w:val="40"/>
        </w:rPr>
        <w:tab/>
      </w:r>
      <w:r w:rsidR="00A02859" w:rsidRPr="00F02FBB">
        <w:rPr>
          <w:rFonts w:asciiTheme="minorHAnsi" w:hAnsiTheme="minorHAnsi" w:cs="Times New Roman"/>
          <w:spacing w:val="-2"/>
        </w:rPr>
        <w:t>tenendo anche conto dei risultati e degli elementi emersi dall’attività di controllo sull’assolvimento degli obblighi di pubblicazione svolta dal Responsabile della prevenzione della corruzione e della trasparenza ai sensi dell’art. 43, co. 1, del d.lgs. n. 33/2013;</w:t>
      </w:r>
    </w:p>
    <w:p w:rsidR="00A02859" w:rsidRPr="00F02FBB" w:rsidRDefault="00F02FBB" w:rsidP="00513B75">
      <w:pPr>
        <w:pStyle w:val="Paragrafoelenco"/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sym w:font="Wingdings 2" w:char="F0A3"/>
      </w:r>
      <w:r>
        <w:rPr>
          <w:rFonts w:asciiTheme="minorHAnsi" w:hAnsiTheme="minorHAnsi" w:cs="Times New Roman"/>
          <w:sz w:val="28"/>
        </w:rPr>
        <w:tab/>
      </w:r>
      <w:r w:rsidR="00A02859" w:rsidRPr="00F02FBB">
        <w:rPr>
          <w:rFonts w:asciiTheme="minorHAnsi" w:hAnsiTheme="minorHAnsi" w:cs="Times New Roman"/>
        </w:rPr>
        <w:t>in assenza del Responsabile della prevenzione della corruzione e della trasparenza gli accertamenti sono stati svolti solo dall’Organismo o dal soggetto con funzioni analoghe all’OIV.</w:t>
      </w:r>
    </w:p>
    <w:p w:rsidR="00A02859" w:rsidRPr="00F02FBB" w:rsidRDefault="00A02859" w:rsidP="00513B75">
      <w:pPr>
        <w:pStyle w:val="Paragrafoelenco"/>
        <w:spacing w:before="120" w:after="0" w:line="240" w:lineRule="auto"/>
        <w:ind w:left="0" w:firstLine="0"/>
        <w:rPr>
          <w:rFonts w:asciiTheme="minorHAnsi" w:hAnsiTheme="minorHAnsi" w:cs="Times New Roman"/>
        </w:rPr>
      </w:pPr>
      <w:r w:rsidRPr="00F02FBB">
        <w:rPr>
          <w:rFonts w:asciiTheme="minorHAnsi" w:hAnsiTheme="minorHAnsi" w:cs="Times New Roman"/>
        </w:rPr>
        <w:t>Sulla base di quanto sopra, l’Organismo o il soggetto con funzioni analoghe all’OIV</w:t>
      </w:r>
    </w:p>
    <w:p w:rsidR="00A02859" w:rsidRPr="00F02FBB" w:rsidRDefault="00A02859" w:rsidP="00513B75">
      <w:pPr>
        <w:spacing w:before="240" w:after="240" w:line="240" w:lineRule="auto"/>
        <w:jc w:val="center"/>
        <w:rPr>
          <w:rFonts w:asciiTheme="minorHAnsi" w:hAnsiTheme="minorHAnsi" w:cs="Times New Roman"/>
          <w:b/>
        </w:rPr>
      </w:pPr>
      <w:r w:rsidRPr="00F02FBB">
        <w:rPr>
          <w:rFonts w:asciiTheme="minorHAnsi" w:hAnsiTheme="minorHAnsi" w:cs="Times New Roman"/>
          <w:b/>
        </w:rPr>
        <w:t>ATTESTA CHE</w:t>
      </w:r>
    </w:p>
    <w:p w:rsidR="00A02859" w:rsidRPr="00513B75" w:rsidRDefault="00513B75" w:rsidP="00513B75">
      <w:pPr>
        <w:pStyle w:val="Paragrafoelenco"/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sym w:font="Wingdings 2" w:char="F054"/>
      </w:r>
      <w:r>
        <w:rPr>
          <w:rFonts w:asciiTheme="minorHAnsi" w:hAnsiTheme="minorHAnsi" w:cs="Times New Roman"/>
          <w:sz w:val="40"/>
          <w:szCs w:val="40"/>
        </w:rPr>
        <w:tab/>
      </w:r>
      <w:r w:rsidR="00A02859" w:rsidRPr="00513B75">
        <w:rPr>
          <w:rFonts w:asciiTheme="minorHAnsi" w:hAnsiTheme="minorHAnsi" w:cs="Times New Roman"/>
        </w:rPr>
        <w:t>La società/ente ha individuato misure organizzative che assicurano il regolare funzionamento dei flussi informativi per la pubblicazione dei dati nella sezione “Amministrazione trasparente/Società trasparente”;</w:t>
      </w:r>
    </w:p>
    <w:p w:rsidR="00A02859" w:rsidRPr="00513B75" w:rsidRDefault="00513B75" w:rsidP="00513B75">
      <w:pPr>
        <w:pStyle w:val="Paragrafoelenco"/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sym w:font="Wingdings 2" w:char="F0A3"/>
      </w:r>
      <w:r>
        <w:rPr>
          <w:rFonts w:asciiTheme="minorHAnsi" w:hAnsiTheme="minorHAnsi" w:cs="Times New Roman"/>
          <w:sz w:val="28"/>
        </w:rPr>
        <w:tab/>
      </w:r>
      <w:r w:rsidR="00A02859" w:rsidRPr="00513B75">
        <w:rPr>
          <w:rFonts w:asciiTheme="minorHAnsi" w:hAnsiTheme="minorHAnsi" w:cs="Times New Roman"/>
        </w:rPr>
        <w:t xml:space="preserve">La società/ente </w:t>
      </w:r>
      <w:r w:rsidR="00A02859" w:rsidRPr="00513B75">
        <w:rPr>
          <w:rFonts w:asciiTheme="minorHAnsi" w:hAnsiTheme="minorHAnsi" w:cs="Times New Roman"/>
          <w:u w:val="single"/>
        </w:rPr>
        <w:t>NON</w:t>
      </w:r>
      <w:r w:rsidR="00A02859" w:rsidRPr="00513B75">
        <w:rPr>
          <w:rFonts w:asciiTheme="minorHAnsi" w:hAnsiTheme="minorHAnsi" w:cs="Times New Roman"/>
        </w:rPr>
        <w:t xml:space="preserve"> ha individuato misure organizzative che assicurano il regolare funzionamento dei flussi informativi per la pubblicazione dei dati nella sezione “Amministrazione trasparente” /Società trasparente”;</w:t>
      </w:r>
    </w:p>
    <w:p w:rsidR="00A02859" w:rsidRPr="00F02FBB" w:rsidRDefault="00A02859" w:rsidP="00513B75">
      <w:pPr>
        <w:pStyle w:val="Paragrafoelenco"/>
        <w:widowControl/>
        <w:spacing w:after="0" w:line="240" w:lineRule="auto"/>
        <w:ind w:left="388" w:firstLine="0"/>
        <w:rPr>
          <w:rFonts w:asciiTheme="minorHAnsi" w:hAnsiTheme="minorHAnsi"/>
        </w:rPr>
      </w:pPr>
    </w:p>
    <w:p w:rsidR="00A02859" w:rsidRPr="00513B75" w:rsidRDefault="00513B75" w:rsidP="00513B75">
      <w:pPr>
        <w:pStyle w:val="Paragrafoelenco"/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sz w:val="28"/>
        </w:rPr>
        <w:sym w:font="Wingdings 2" w:char="F054"/>
      </w:r>
      <w:r>
        <w:rPr>
          <w:rFonts w:asciiTheme="minorHAnsi" w:hAnsiTheme="minorHAnsi" w:cs="Times New Roman"/>
          <w:sz w:val="40"/>
          <w:szCs w:val="40"/>
        </w:rPr>
        <w:tab/>
      </w:r>
      <w:r w:rsidR="00A02859" w:rsidRPr="00513B75">
        <w:rPr>
          <w:rFonts w:asciiTheme="minorHAnsi" w:hAnsiTheme="minorHAnsi" w:cs="Times New Roman"/>
        </w:rPr>
        <w:t>La società/ente ha individuato nella sezione Trasparenza del PTPC i responsabili della trasmissione e della pubblicazione dei documenti, delle informazioni e dei dati ai sensi dell’art. 10 del d.lgs. 33/2013;</w:t>
      </w:r>
    </w:p>
    <w:p w:rsidR="00A02859" w:rsidRPr="00513B75" w:rsidRDefault="00513B75" w:rsidP="00513B75">
      <w:pPr>
        <w:pStyle w:val="Paragrafoelenco"/>
        <w:tabs>
          <w:tab w:val="left" w:pos="851"/>
        </w:tabs>
        <w:spacing w:after="0" w:line="240" w:lineRule="auto"/>
        <w:ind w:left="851" w:hanging="425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sz w:val="28"/>
        </w:rPr>
        <w:sym w:font="Wingdings 2" w:char="F0A3"/>
      </w:r>
      <w:r>
        <w:rPr>
          <w:rFonts w:asciiTheme="minorHAnsi" w:hAnsiTheme="minorHAnsi" w:cs="Times New Roman"/>
          <w:sz w:val="28"/>
        </w:rPr>
        <w:tab/>
      </w:r>
      <w:r w:rsidR="00A02859" w:rsidRPr="00513B75">
        <w:rPr>
          <w:rFonts w:asciiTheme="minorHAnsi" w:hAnsiTheme="minorHAnsi" w:cs="Times New Roman"/>
        </w:rPr>
        <w:t>La società/ente NON</w:t>
      </w:r>
      <w:bookmarkStart w:id="0" w:name="_GoBack"/>
      <w:bookmarkEnd w:id="0"/>
      <w:r w:rsidR="00A02859" w:rsidRPr="00513B75">
        <w:rPr>
          <w:rFonts w:asciiTheme="minorHAnsi" w:hAnsiTheme="minorHAnsi" w:cs="Times New Roman"/>
        </w:rPr>
        <w:t xml:space="preserve"> ha individuato nella sezione Trasparenza del PTPC i responsabili della trasmissione e della pubblicazione dei documenti, delle informazioni e dei dati ai sensi dell’art. 10 del d.lgs. 33/2013.</w:t>
      </w:r>
    </w:p>
    <w:p w:rsidR="00A02859" w:rsidRPr="00513B75" w:rsidRDefault="00A02859" w:rsidP="00513B75">
      <w:pPr>
        <w:spacing w:before="240" w:after="240" w:line="240" w:lineRule="auto"/>
        <w:jc w:val="center"/>
        <w:rPr>
          <w:rFonts w:asciiTheme="minorHAnsi" w:hAnsiTheme="minorHAnsi" w:cs="Times New Roman"/>
          <w:b/>
        </w:rPr>
      </w:pPr>
      <w:r w:rsidRPr="00F02FBB">
        <w:rPr>
          <w:rFonts w:asciiTheme="minorHAnsi" w:hAnsiTheme="minorHAnsi" w:cs="Times New Roman"/>
          <w:b/>
        </w:rPr>
        <w:t>ATTESTA</w:t>
      </w:r>
    </w:p>
    <w:p w:rsidR="00A02859" w:rsidRPr="00F02FBB" w:rsidRDefault="00A02859" w:rsidP="00513B75">
      <w:pPr>
        <w:pStyle w:val="Paragrafoelenco"/>
        <w:widowControl/>
        <w:spacing w:after="0" w:line="240" w:lineRule="auto"/>
        <w:ind w:left="0" w:firstLine="0"/>
        <w:rPr>
          <w:rFonts w:asciiTheme="minorHAnsi" w:hAnsiTheme="minorHAnsi"/>
        </w:rPr>
      </w:pPr>
      <w:r w:rsidRPr="00F02FBB">
        <w:rPr>
          <w:rFonts w:asciiTheme="minorHAnsi" w:hAnsiTheme="minorHAnsi" w:cs="Times New Roman"/>
        </w:rPr>
        <w:t>la veridicità</w:t>
      </w:r>
      <w:r w:rsidRPr="00F02FBB">
        <w:rPr>
          <w:rStyle w:val="Rimandonotaapidipagina"/>
          <w:rFonts w:asciiTheme="minorHAnsi" w:hAnsiTheme="minorHAnsi" w:cs="Times New Roman"/>
        </w:rPr>
        <w:footnoteReference w:id="1"/>
      </w:r>
      <w:r w:rsidR="00513B75">
        <w:rPr>
          <w:rFonts w:asciiTheme="minorHAnsi" w:hAnsiTheme="minorHAnsi" w:cs="Times New Roman"/>
        </w:rPr>
        <w:t xml:space="preserve"> </w:t>
      </w:r>
      <w:r w:rsidRPr="00F02FBB">
        <w:rPr>
          <w:rFonts w:asciiTheme="minorHAnsi" w:hAnsiTheme="minorHAnsi" w:cs="Times New Roman"/>
        </w:rPr>
        <w:t>e l’attendibilità, alla data dell’attestazione</w:t>
      </w:r>
      <w:r w:rsidRPr="00F02FBB">
        <w:rPr>
          <w:rFonts w:asciiTheme="minorHAnsi" w:hAnsiTheme="minorHAnsi"/>
        </w:rPr>
        <w:t>,</w:t>
      </w:r>
      <w:r w:rsidRPr="00F02FBB">
        <w:rPr>
          <w:rFonts w:asciiTheme="minorHAnsi" w:hAnsiTheme="minorHAnsi" w:cs="Times New Roman"/>
        </w:rPr>
        <w:t xml:space="preserve"> di quanto riportato nell’Allegato 2.2</w:t>
      </w:r>
      <w:r w:rsidRPr="00F02FBB">
        <w:rPr>
          <w:rFonts w:asciiTheme="minorHAnsi" w:hAnsiTheme="minorHAnsi" w:cs="Times New Roman"/>
          <w:color w:val="FF0000"/>
        </w:rPr>
        <w:t xml:space="preserve"> </w:t>
      </w:r>
      <w:r w:rsidRPr="00F02FBB">
        <w:rPr>
          <w:rFonts w:asciiTheme="minorHAnsi" w:hAnsiTheme="minorHAnsi" w:cs="Times New Roman"/>
        </w:rPr>
        <w:t>rispetto a quanto pubblicat</w:t>
      </w:r>
      <w:r w:rsidRPr="00F02FBB">
        <w:rPr>
          <w:rFonts w:asciiTheme="minorHAnsi" w:hAnsiTheme="minorHAnsi"/>
        </w:rPr>
        <w:t>o sul sito della società/ente.</w:t>
      </w:r>
    </w:p>
    <w:p w:rsidR="00A02859" w:rsidRDefault="00A02859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513B75" w:rsidRPr="00F02FBB" w:rsidRDefault="00513B75" w:rsidP="00513B75">
      <w:pPr>
        <w:widowControl/>
        <w:spacing w:after="0" w:line="240" w:lineRule="auto"/>
        <w:rPr>
          <w:rFonts w:asciiTheme="minorHAnsi" w:hAnsiTheme="minorHAnsi" w:cs="Times New Roman"/>
        </w:rPr>
      </w:pPr>
    </w:p>
    <w:p w:rsidR="00A02859" w:rsidRPr="00F02FBB" w:rsidRDefault="00A02859" w:rsidP="00513B75">
      <w:pPr>
        <w:spacing w:after="0" w:line="240" w:lineRule="auto"/>
        <w:jc w:val="left"/>
        <w:rPr>
          <w:rFonts w:asciiTheme="minorHAnsi" w:hAnsiTheme="minorHAnsi" w:cs="Times New Roman"/>
        </w:rPr>
      </w:pPr>
      <w:r w:rsidRPr="00F02FBB">
        <w:rPr>
          <w:rFonts w:asciiTheme="minorHAnsi" w:hAnsiTheme="minorHAnsi" w:cs="Times New Roman"/>
        </w:rPr>
        <w:t xml:space="preserve">Data </w:t>
      </w:r>
      <w:r w:rsidR="00D433F3">
        <w:rPr>
          <w:rFonts w:asciiTheme="minorHAnsi" w:hAnsiTheme="minorHAnsi" w:cs="Times New Roman"/>
        </w:rPr>
        <w:t>30</w:t>
      </w:r>
      <w:r w:rsidR="00513B75">
        <w:rPr>
          <w:rFonts w:asciiTheme="minorHAnsi" w:hAnsiTheme="minorHAnsi" w:cs="Times New Roman"/>
        </w:rPr>
        <w:t>/0</w:t>
      </w:r>
      <w:r w:rsidR="00D433F3">
        <w:rPr>
          <w:rFonts w:asciiTheme="minorHAnsi" w:hAnsiTheme="minorHAnsi" w:cs="Times New Roman"/>
        </w:rPr>
        <w:t>6</w:t>
      </w:r>
      <w:r w:rsidR="00513B75">
        <w:rPr>
          <w:rFonts w:asciiTheme="minorHAnsi" w:hAnsiTheme="minorHAnsi" w:cs="Times New Roman"/>
        </w:rPr>
        <w:t>/20</w:t>
      </w:r>
      <w:r w:rsidR="00D433F3">
        <w:rPr>
          <w:rFonts w:asciiTheme="minorHAnsi" w:hAnsiTheme="minorHAnsi" w:cs="Times New Roman"/>
        </w:rPr>
        <w:t>20</w:t>
      </w:r>
    </w:p>
    <w:p w:rsidR="00513B75" w:rsidRDefault="00513B75" w:rsidP="00513B75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</w:p>
    <w:p w:rsidR="00A02859" w:rsidRPr="00F02FBB" w:rsidRDefault="00943684" w:rsidP="00513B75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3974DD1" wp14:editId="3E913792">
            <wp:simplePos x="0" y="0"/>
            <wp:positionH relativeFrom="column">
              <wp:posOffset>3868420</wp:posOffset>
            </wp:positionH>
            <wp:positionV relativeFrom="paragraph">
              <wp:posOffset>102235</wp:posOffset>
            </wp:positionV>
            <wp:extent cx="1342390" cy="8001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iello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859" w:rsidRPr="00F02FBB">
        <w:rPr>
          <w:rFonts w:asciiTheme="minorHAnsi" w:hAnsiTheme="minorHAnsi" w:cs="Times New Roman"/>
        </w:rPr>
        <w:t xml:space="preserve">Firma </w:t>
      </w:r>
      <w:r w:rsidR="00314097">
        <w:rPr>
          <w:rFonts w:asciiTheme="minorHAnsi" w:hAnsiTheme="minorHAnsi" w:cs="Times New Roman"/>
        </w:rPr>
        <w:t>del Responsabile della Prevenzione, Corruzione e Trasparenza</w:t>
      </w:r>
      <w:r>
        <w:rPr>
          <w:rFonts w:asciiTheme="minorHAnsi" w:hAnsiTheme="minorHAnsi" w:cs="Times New Roman"/>
        </w:rPr>
        <w:t xml:space="preserve"> </w:t>
      </w:r>
    </w:p>
    <w:p w:rsidR="00A02859" w:rsidRPr="00F02FBB" w:rsidRDefault="00A02859" w:rsidP="00513B75">
      <w:pPr>
        <w:spacing w:after="0" w:line="240" w:lineRule="auto"/>
        <w:ind w:left="4536"/>
        <w:jc w:val="center"/>
        <w:rPr>
          <w:rFonts w:asciiTheme="minorHAnsi" w:hAnsiTheme="minorHAnsi" w:cs="Times New Roman"/>
        </w:rPr>
      </w:pPr>
      <w:r w:rsidRPr="00F02FBB">
        <w:rPr>
          <w:rFonts w:asciiTheme="minorHAnsi" w:hAnsiTheme="minorHAnsi" w:cs="Times New Roman"/>
          <w:b/>
          <w:bCs/>
        </w:rPr>
        <w:t>(</w:t>
      </w:r>
      <w:r w:rsidR="00943684">
        <w:rPr>
          <w:rFonts w:asciiTheme="minorHAnsi" w:hAnsiTheme="minorHAnsi" w:cs="Times New Roman"/>
          <w:b/>
          <w:bCs/>
        </w:rPr>
        <w:t>dott. Fabio Ciriello</w:t>
      </w:r>
      <w:r w:rsidRPr="00F02FBB">
        <w:rPr>
          <w:rFonts w:asciiTheme="minorHAnsi" w:hAnsiTheme="minorHAnsi" w:cs="Times New Roman"/>
        </w:rPr>
        <w:t>)</w:t>
      </w:r>
    </w:p>
    <w:p w:rsidR="005E4898" w:rsidRPr="00F02FBB" w:rsidRDefault="005E4898" w:rsidP="00A02859">
      <w:pPr>
        <w:rPr>
          <w:rFonts w:asciiTheme="minorHAnsi" w:hAnsiTheme="minorHAnsi"/>
        </w:rPr>
      </w:pPr>
    </w:p>
    <w:sectPr w:rsidR="005E4898" w:rsidRPr="00F02FBB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3E" w:rsidRDefault="00492F3E" w:rsidP="00A02859">
      <w:pPr>
        <w:spacing w:after="0" w:line="240" w:lineRule="auto"/>
      </w:pPr>
      <w:r>
        <w:separator/>
      </w:r>
    </w:p>
  </w:endnote>
  <w:endnote w:type="continuationSeparator" w:id="0">
    <w:p w:rsidR="00492F3E" w:rsidRDefault="00492F3E" w:rsidP="00A0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3E" w:rsidRDefault="00492F3E" w:rsidP="00A02859">
      <w:pPr>
        <w:spacing w:after="0" w:line="240" w:lineRule="auto"/>
      </w:pPr>
      <w:r>
        <w:separator/>
      </w:r>
    </w:p>
  </w:footnote>
  <w:footnote w:type="continuationSeparator" w:id="0">
    <w:p w:rsidR="00492F3E" w:rsidRDefault="00492F3E" w:rsidP="00A02859">
      <w:pPr>
        <w:spacing w:after="0" w:line="240" w:lineRule="auto"/>
      </w:pPr>
      <w:r>
        <w:continuationSeparator/>
      </w:r>
    </w:p>
  </w:footnote>
  <w:footnote w:id="1">
    <w:p w:rsidR="00A02859" w:rsidRPr="00F02FBB" w:rsidRDefault="00A02859" w:rsidP="00513B75">
      <w:pPr>
        <w:pStyle w:val="Testonotaapidipagina"/>
        <w:rPr>
          <w:rFonts w:asciiTheme="minorHAnsi" w:hAnsiTheme="minorHAnsi"/>
        </w:rPr>
      </w:pPr>
      <w:r w:rsidRPr="00F02FBB">
        <w:rPr>
          <w:rStyle w:val="Rimandonotaapidipagina"/>
          <w:rFonts w:asciiTheme="minorHAnsi" w:hAnsiTheme="minorHAnsi"/>
        </w:rPr>
        <w:footnoteRef/>
      </w:r>
      <w:r w:rsidRPr="00F02FBB">
        <w:rPr>
          <w:rFonts w:asciiTheme="minorHAnsi" w:hAnsiTheme="minorHAnsi"/>
          <w:sz w:val="18"/>
          <w:szCs w:val="18"/>
        </w:rPr>
        <w:t>Il concetto di veridicità è inteso qui come conformità tra quanto rilevato dall’OIV/altro organismo con funzioni analoghe nell’Allegato 2.2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CA"/>
    <w:rsid w:val="00314097"/>
    <w:rsid w:val="00484C7A"/>
    <w:rsid w:val="00492F3E"/>
    <w:rsid w:val="00513B75"/>
    <w:rsid w:val="005E4898"/>
    <w:rsid w:val="007E1DCA"/>
    <w:rsid w:val="00943684"/>
    <w:rsid w:val="00A02859"/>
    <w:rsid w:val="00D433F3"/>
    <w:rsid w:val="00F0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285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0285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A0285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A02859"/>
    <w:pPr>
      <w:ind w:left="357" w:hanging="357"/>
    </w:pPr>
  </w:style>
  <w:style w:type="paragraph" w:styleId="Intestazione">
    <w:name w:val="header"/>
    <w:basedOn w:val="Normale"/>
    <w:link w:val="IntestazioneCarattere"/>
    <w:rsid w:val="00A0285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68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285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A0285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A0285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A02859"/>
    <w:pPr>
      <w:ind w:left="357" w:hanging="357"/>
    </w:pPr>
  </w:style>
  <w:style w:type="paragraph" w:styleId="Intestazione">
    <w:name w:val="header"/>
    <w:basedOn w:val="Normale"/>
    <w:link w:val="IntestazioneCarattere"/>
    <w:rsid w:val="00A0285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28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285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36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Trieste Trasporti S.p.A.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Borri Ivo</dc:creator>
  <cp:lastModifiedBy>Ciriello dott. Fabio</cp:lastModifiedBy>
  <cp:revision>2</cp:revision>
  <cp:lastPrinted>2019-01-29T15:35:00Z</cp:lastPrinted>
  <dcterms:created xsi:type="dcterms:W3CDTF">2020-07-29T09:18:00Z</dcterms:created>
  <dcterms:modified xsi:type="dcterms:W3CDTF">2020-07-29T09:18:00Z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-448883581</vt:i4>
  </property>
  <property fmtid="{D5CDD505-2E9C-101B-9397-08002B2CF9AE}" pid="3" name="_NewReviewCycle">
    <vt:lpwstr/>
  </property>
  <property fmtid="{D5CDD505-2E9C-101B-9397-08002B2CF9AE}" pid="4" name="_EmailSubject">
    <vt:lpwstr>ANAC - GRIGLIA 2020</vt:lpwstr>
  </property>
  <property fmtid="{D5CDD505-2E9C-101B-9397-08002B2CF9AE}" pid="5" name="_AuthorEmail">
    <vt:lpwstr>fabio.ciriello@triestetrasporti.it</vt:lpwstr>
  </property>
  <property fmtid="{D5CDD505-2E9C-101B-9397-08002B2CF9AE}" pid="6" name="_AuthorEmailDisplayName">
    <vt:lpwstr>Ciriello dott. Fabio</vt:lpwstr>
  </property>
</Properties>
</file>